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C9CFD" w14:textId="77777777" w:rsidR="00E935AB" w:rsidRPr="00E935AB" w:rsidRDefault="00E935AB" w:rsidP="00E935AB">
      <w:pPr>
        <w:rPr>
          <w:b/>
          <w:bCs/>
        </w:rPr>
      </w:pPr>
      <w:hyperlink r:id="rId4" w:history="1">
        <w:r w:rsidRPr="00E935AB">
          <w:rPr>
            <w:rStyle w:val="ac"/>
            <w:b/>
            <w:bCs/>
          </w:rPr>
          <w:t>Выпуск: № 95 (28110) 01.07.2025</w:t>
        </w:r>
      </w:hyperlink>
      <w:r w:rsidRPr="00E935AB">
        <w:rPr>
          <w:b/>
          <w:bCs/>
        </w:rPr>
        <w:br/>
        <w:t>7 полоса</w:t>
      </w:r>
    </w:p>
    <w:p w14:paraId="3BEF816F" w14:textId="77777777" w:rsidR="00E935AB" w:rsidRPr="00E935AB" w:rsidRDefault="00E935AB" w:rsidP="00E935AB">
      <w:r w:rsidRPr="00E935AB">
        <w:t>Объявляется решение заседания правления ОАО «РЖД»</w:t>
      </w:r>
    </w:p>
    <w:p w14:paraId="6E4562E7" w14:textId="77777777" w:rsidR="00E935AB" w:rsidRPr="00E935AB" w:rsidRDefault="00E935AB" w:rsidP="00E935AB">
      <w:pPr>
        <w:rPr>
          <w:b/>
          <w:bCs/>
        </w:rPr>
      </w:pPr>
      <w:r w:rsidRPr="00E935AB">
        <w:rPr>
          <w:b/>
          <w:bCs/>
        </w:rPr>
        <w:t>об изменении уровня тарифов на перевозки железнодорожным транспортом ряда грузов в рамках ценовых пределов</w:t>
      </w:r>
    </w:p>
    <w:p w14:paraId="76F0211D" w14:textId="77777777" w:rsidR="00E935AB" w:rsidRPr="00E935AB" w:rsidRDefault="00E935AB" w:rsidP="00E935AB">
      <w:r w:rsidRPr="00E935AB">
        <w:br/>
      </w:r>
      <w:r w:rsidRPr="00E935AB">
        <w:rPr>
          <w:b/>
          <w:bCs/>
        </w:rPr>
        <w:t>Выписка из протокола</w:t>
      </w:r>
      <w:r w:rsidRPr="00E935AB">
        <w:br/>
      </w:r>
      <w:r w:rsidRPr="00E935AB">
        <w:rPr>
          <w:b/>
          <w:bCs/>
        </w:rPr>
        <w:t>заседания правления ОАО «РЖД»</w:t>
      </w:r>
      <w:r w:rsidRPr="00E935AB">
        <w:br/>
      </w:r>
      <w:r w:rsidRPr="00E935AB">
        <w:rPr>
          <w:b/>
          <w:bCs/>
        </w:rPr>
        <w:t>от 24 июня 2025 г. № 44</w:t>
      </w:r>
      <w:r w:rsidRPr="00E935AB">
        <w:br/>
      </w:r>
      <w:r w:rsidRPr="00E935AB">
        <w:br/>
      </w:r>
      <w:r w:rsidRPr="00E935AB">
        <w:rPr>
          <w:b/>
          <w:bCs/>
        </w:rPr>
        <w:t>I.</w:t>
      </w:r>
      <w:r w:rsidRPr="00E935AB">
        <w:t> Об изменении уровня железнодорожных тарифов на экспортные перевозки каменного угля (позиция ЕТСНГ 161), минеральных и химических удобрений (позиции ЕТСНГ 433-436) и черных металлов (позиции ЕТСНГ 312-315 и 321-324) через пограничную передаточную станцию Самур (эксп.) Северо-Кавказской железной дороги с дальнейшим проследованием азербайджано-иранского пограничного перехода Астара (эксп.) по западному маршруту международного транспортного коридора «Север – Юг» в рамках ценовых пределов</w:t>
      </w:r>
      <w:r w:rsidRPr="00E935AB">
        <w:br/>
      </w:r>
      <w:r w:rsidRPr="00E935AB">
        <w:br/>
      </w:r>
      <w:r w:rsidRPr="00E935AB">
        <w:rPr>
          <w:b/>
          <w:bCs/>
        </w:rPr>
        <w:t>1.</w:t>
      </w:r>
      <w:r w:rsidRPr="00E935AB">
        <w:t> Установить в соответствии с приказом ФСТ России от 21 декабря 2012 г. № 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 России от 18 декабря 2012 г. № 398-т/3 со всеми изменениями и дополнениями, утвержденными в установленном порядке, к действующим тарифам раздела 2 Прейскуранта № 10-01 «Тарифы на перевозки грузов и услуги инфраструктуры, выполняемые российскими железными дорогами», утвержденного постановлением ФЭК России от 17 июня 2003 г. № 47-т/5 (зарегистрированного Минюстом России 9 июля 2003 г., регистрационный номер 4882) со всеми изменениями и дополнениями, утвержденными в установленном порядке на экспортные перевозки со станций российских железных дорог через пограничную передаточную станцию Самур (эксп.) Северо-Кавказской железной дороги с дальнейшим проследованием азербайджано-иранского пограничного перехода Астара (эксп.), следующие понижающие коэффициенты:</w:t>
      </w:r>
      <w:r w:rsidRPr="00E935AB">
        <w:br/>
      </w:r>
      <w:r w:rsidRPr="00E935AB">
        <w:br/>
        <w:t>0,872 – на перевозки каменного угля (позиция ЕТСНГ 161) в собственных (арендованных) вагонах;</w:t>
      </w:r>
      <w:r w:rsidRPr="00E935AB">
        <w:br/>
      </w:r>
      <w:r w:rsidRPr="00E935AB">
        <w:br/>
        <w:t xml:space="preserve">0,65 – на перевозки удобрений (позиции ЕТСНГ 433-436) в собственных </w:t>
      </w:r>
      <w:r w:rsidRPr="00E935AB">
        <w:lastRenderedPageBreak/>
        <w:t>(арендованных) вагонах;</w:t>
      </w:r>
      <w:r w:rsidRPr="00E935AB">
        <w:br/>
      </w:r>
      <w:r w:rsidRPr="00E935AB">
        <w:br/>
        <w:t>0,5 – на перевозки черных металлов (позиции ЕТСНГ 312-315 и 321-324) в собственных (арендованных) вагонах;</w:t>
      </w:r>
      <w:r w:rsidRPr="00E935AB">
        <w:br/>
      </w:r>
      <w:r w:rsidRPr="00E935AB">
        <w:br/>
        <w:t>0,5 – на перевозки черных металлов (позиции ЕТСНГ 314-315 и 321-324) в контейнерах, имеющих код - P, групповой код типа – PL (контейнер на базе платформы с неполной верхней рамой), PF (контейнер с жестко закрепленными торцами и стойками), PC (контейнер складной), PS (контейнер с полной верхней рамой), PT (контейнер на базе платформы специального назначения), подробный код типа - PO-P9, и контейнерах, имеющих код S, групповой код типа SN (контейнер специального назначения), подробный код типа S3, S6 - S9, а также имеющих код U, групповой код типа UT (контейнер с открытым верхом), подробный код типа U9, в соответствии с национальным стандартом Российской Федерации ГОСТ Р 52524-2019 (ИСО 6346:1995) «Контейнеры грузовые. Кодирование, идентификация и маркировка», утвержденным и введенным в действие приказом Федерального агентства по техническому регулированию и метрологии от 3 сентября 2019 г. № 623-ст, предъявляемых к перевозке контейнерной отправкой в соответствии с Правилами перевозок железнодорожным транспортом грузов в контейнерах и порожних контейнеров, утвержденными приказом Минтранса России от 18 декабря 2019 г. № 405.</w:t>
      </w:r>
      <w:r w:rsidRPr="00E935AB">
        <w:br/>
      </w:r>
      <w:r w:rsidRPr="00E935AB">
        <w:br/>
      </w:r>
      <w:r w:rsidRPr="00E935AB">
        <w:rPr>
          <w:b/>
          <w:bCs/>
        </w:rPr>
        <w:t>2.</w:t>
      </w:r>
      <w:r w:rsidRPr="00E935AB">
        <w:t> Коэффициенты вступают в силу в установленном порядке и действуют по 31 декабря 2025 г. включительно.</w:t>
      </w:r>
      <w:r w:rsidRPr="00E935AB">
        <w:br/>
      </w:r>
      <w:r w:rsidRPr="00E935AB">
        <w:br/>
      </w:r>
      <w:r w:rsidRPr="00E935AB">
        <w:rPr>
          <w:b/>
          <w:bCs/>
        </w:rPr>
        <w:t>3. </w:t>
      </w:r>
      <w:r w:rsidRPr="00E935AB">
        <w:t>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контейнера, как в пути следования, так и на первоначальной станции назначения.</w:t>
      </w:r>
      <w:r w:rsidRPr="00E935AB">
        <w:br/>
      </w:r>
      <w:r w:rsidRPr="00E935AB">
        <w:br/>
      </w:r>
      <w:r w:rsidRPr="00E935AB">
        <w:rPr>
          <w:b/>
          <w:bCs/>
        </w:rPr>
        <w:t>II.</w:t>
      </w:r>
      <w:r w:rsidRPr="00E935AB">
        <w:t> О внесении изменений в решение правления ОАО «РЖД» от 16 декабря 2024 г. (раздел V протокола № 112)</w:t>
      </w:r>
      <w:r w:rsidRPr="00E935AB">
        <w:br/>
      </w:r>
      <w:r w:rsidRPr="00E935AB">
        <w:br/>
      </w:r>
      <w:r w:rsidRPr="00E935AB">
        <w:rPr>
          <w:b/>
          <w:bCs/>
        </w:rPr>
        <w:t>1.</w:t>
      </w:r>
      <w:r w:rsidRPr="00E935AB">
        <w:t> Внести в раздел V протокола заседания правления ОАО «РЖД» от 16 декабря 2024 г. № 112 следующие изменения:</w:t>
      </w:r>
      <w:r w:rsidRPr="00E935AB">
        <w:br/>
      </w:r>
      <w:r w:rsidRPr="00E935AB">
        <w:br/>
      </w:r>
      <w:r w:rsidRPr="00E935AB">
        <w:rPr>
          <w:b/>
          <w:bCs/>
        </w:rPr>
        <w:t>1.1.</w:t>
      </w:r>
      <w:r w:rsidRPr="00E935AB">
        <w:t> Заголовок раздела V изложить в следующей редакции:</w:t>
      </w:r>
      <w:r w:rsidRPr="00E935AB">
        <w:br/>
      </w:r>
      <w:r w:rsidRPr="00E935AB">
        <w:br/>
        <w:t>«V. Об изменении уровня железнодорожных тарифов на экспортно-импортные перевозки грузов второго и третьего тарифных классов в рефрижераторных контейнерах и в рефрижераторных вагонах в составе группового рефрижераторного подвижного состава со/на станции Астара (эксп.) и Хачмас Азербайджанских железных дорог через пограничную передаточную станцию Самур (эксп.) Северо-</w:t>
      </w:r>
      <w:r w:rsidRPr="00E935AB">
        <w:lastRenderedPageBreak/>
        <w:t>Кавказской железной дороги в рамках ценовых пределов»;</w:t>
      </w:r>
      <w:r w:rsidRPr="00E935AB">
        <w:br/>
      </w:r>
      <w:r w:rsidRPr="00E935AB">
        <w:br/>
      </w:r>
      <w:r w:rsidRPr="00E935AB">
        <w:rPr>
          <w:b/>
          <w:bCs/>
        </w:rPr>
        <w:t>1.2.</w:t>
      </w:r>
      <w:r w:rsidRPr="00E935AB">
        <w:t> Пункт 1 изложить в следующей редакции:</w:t>
      </w:r>
      <w:r w:rsidRPr="00E935AB">
        <w:br/>
      </w:r>
      <w:r w:rsidRPr="00E935AB">
        <w:br/>
        <w:t>«1. Установить в соответствии с приказом ФСТ России от 21 декабря 2012 г. № 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 России от 18 декабря 2012 г. № 398-т/3 со всеми изменениями и дополнениями, утвержденными в установленном порядке, к действующим тарифам раздела 2 Прейскуранта № 10-01 «Тарифы на перевозки грузов и услуги инфраструктуры, выполняемые российскими железными дорогами», утвержденного постановлением ФЭК России от 17 июня 2003 г. № 47-т/5 (зарегистрированного Минюстом России 9 июля 2003 г., регистрационный номер 4882) со всеми изменениями и дополнениями, утвержденными в установленном порядке следующие понижающие коэффициенты:</w:t>
      </w:r>
      <w:r w:rsidRPr="00E935AB">
        <w:br/>
      </w:r>
      <w:r w:rsidRPr="00E935AB">
        <w:br/>
        <w:t>0,796 – на экспортно-импортные перевозки грузов второго и третьего тарифных классов на/со станции Астара (эксп.) Азербайджанских железных дорог со/на станции российских железных дорог через пограничную передаточную станцию Самур (эксп.) Северо-Кавказской железной дороги в собственных (арендованных) рефрижераторных крупнотоннажных контейнерах на собственных (арендованных) специализированных платформах;</w:t>
      </w:r>
      <w:r w:rsidRPr="00E935AB">
        <w:br/>
      </w:r>
      <w:r w:rsidRPr="00E935AB">
        <w:br/>
        <w:t>0,796 – на импортные перевозки грузов второго и третьего тарифных классов со станции Астара (эксп.) Азербайджанских железных дорог назначением на станцию Селятино Московской железной дороги через пограничную передаточную станцию Самур (эксп.) Северо-Кавказской железной дороги в собственных (арендованных) рефрижераторных вагонах в составе группового рефрижераторного подвижного состава;</w:t>
      </w:r>
      <w:r w:rsidRPr="00E935AB">
        <w:br/>
      </w:r>
      <w:r w:rsidRPr="00E935AB">
        <w:br/>
        <w:t>0,500 – на импортные перевозки грузов второго и третьего тарифных классов со станции Хачмас Азербайджанских железных дорог назначением на станцию Селятино Московской железной дороги через пограничную передаточную станцию Самур (эксп.) Северо-Кавказской железной дороги в собственных (арендованных) рефрижераторных крупнотоннажных контейнерах на собственных (арендованных) специализированных платформах и в собственных (арендованных) рефрижераторных вагонах в составе группового рефрижераторного подвижного состава, а также на возврат порожних собственных (арендованных) рефрижераторных крупнотоннажных контейнеров на собственных (арендованных) специализированных платформах из-</w:t>
      </w:r>
      <w:r w:rsidRPr="00E935AB">
        <w:lastRenderedPageBreak/>
        <w:t>под таких перевозок».</w:t>
      </w:r>
      <w:r w:rsidRPr="00E935AB">
        <w:br/>
      </w:r>
      <w:r w:rsidRPr="00E935AB">
        <w:br/>
      </w:r>
      <w:r w:rsidRPr="00E935AB">
        <w:rPr>
          <w:b/>
          <w:bCs/>
        </w:rPr>
        <w:t>2.</w:t>
      </w:r>
      <w:r w:rsidRPr="00E935AB">
        <w:t> Установить, что изменения, внесенные пунктом 1 настоящего решения, вступают в силу в установленном порядке.</w:t>
      </w:r>
      <w:r w:rsidRPr="00E935AB">
        <w:br/>
      </w:r>
      <w:r w:rsidRPr="00E935AB">
        <w:br/>
      </w:r>
    </w:p>
    <w:p w14:paraId="31D05BDE" w14:textId="77777777" w:rsidR="005C48BD" w:rsidRDefault="005C48BD"/>
    <w:sectPr w:rsidR="005C4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5AB"/>
    <w:rsid w:val="00241A4B"/>
    <w:rsid w:val="00595706"/>
    <w:rsid w:val="005C48BD"/>
    <w:rsid w:val="00997B84"/>
    <w:rsid w:val="00C77A40"/>
    <w:rsid w:val="00E93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D3C72"/>
  <w15:chartTrackingRefBased/>
  <w15:docId w15:val="{77EA0426-76D5-42AA-B5ED-4C7FCA0C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35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35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35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35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35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35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35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35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35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35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935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935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935A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935A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935A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935A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935A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935A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935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935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35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935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935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935A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935A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935A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935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935AB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935AB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E935AB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E935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0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59957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83678">
              <w:marLeft w:val="0"/>
              <w:marRight w:val="0"/>
              <w:marTop w:val="0"/>
              <w:marBottom w:val="8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939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8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459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53713">
              <w:marLeft w:val="0"/>
              <w:marRight w:val="0"/>
              <w:marTop w:val="0"/>
              <w:marBottom w:val="8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52354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udok.ru/newspaper/?archive=2025.07.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1104</Words>
  <Characters>6299</Characters>
  <Application>Microsoft Office Word</Application>
  <DocSecurity>0</DocSecurity>
  <Lines>52</Lines>
  <Paragraphs>14</Paragraphs>
  <ScaleCrop>false</ScaleCrop>
  <Company/>
  <LinksUpToDate>false</LinksUpToDate>
  <CharactersWithSpaces>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2</cp:revision>
  <dcterms:created xsi:type="dcterms:W3CDTF">2025-07-01T16:13:00Z</dcterms:created>
  <dcterms:modified xsi:type="dcterms:W3CDTF">2025-07-01T16:13:00Z</dcterms:modified>
</cp:coreProperties>
</file>